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42C" w:rsidRPr="00030BBF" w:rsidRDefault="00F5142C" w:rsidP="00F5142C">
      <w:pPr>
        <w:pStyle w:val="Titulo1"/>
        <w:pBdr>
          <w:bottom w:val="none" w:sz="0" w:space="0" w:color="auto"/>
        </w:pBdr>
        <w:spacing w:before="0"/>
        <w:jc w:val="center"/>
        <w:rPr>
          <w:rFonts w:ascii="Tahoma" w:hAnsi="Tahoma" w:cs="Tahoma"/>
          <w:color w:val="008000"/>
          <w:sz w:val="22"/>
          <w:szCs w:val="22"/>
        </w:rPr>
      </w:pPr>
      <w:r w:rsidRPr="00030BBF">
        <w:rPr>
          <w:rFonts w:ascii="Tahoma" w:hAnsi="Tahoma" w:cs="Tahoma"/>
          <w:color w:val="008000"/>
          <w:sz w:val="22"/>
          <w:szCs w:val="22"/>
        </w:rPr>
        <w:t>REGLAMENTO DE LA LEY DE OBRAS PÚBLICAS Y SERVICIOS RELACIONADOS CON LAS MISMAS</w:t>
      </w:r>
    </w:p>
    <w:p w:rsidR="006F7B91" w:rsidRDefault="006F7B91"/>
    <w:p w:rsidR="0094174F" w:rsidRPr="0094174F" w:rsidRDefault="0094174F" w:rsidP="0094174F">
      <w:pPr>
        <w:spacing w:after="44" w:line="224" w:lineRule="exact"/>
        <w:ind w:firstLine="288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94174F">
        <w:rPr>
          <w:rFonts w:ascii="Arial" w:eastAsia="Times New Roman" w:hAnsi="Arial" w:cs="Arial"/>
          <w:b/>
          <w:sz w:val="24"/>
          <w:szCs w:val="24"/>
          <w:lang w:val="es-ES" w:eastAsia="es-ES"/>
        </w:rPr>
        <w:t>Artículo 2.-</w:t>
      </w:r>
      <w:r w:rsidRPr="0094174F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Para los efectos de este Reglamento se aplicarán las definiciones establecidas en el artículo 2 de la Ley. Asimismo, se entenderá por:</w:t>
      </w:r>
    </w:p>
    <w:p w:rsidR="0094174F" w:rsidRPr="0094174F" w:rsidRDefault="0094174F" w:rsidP="0094174F">
      <w:pPr>
        <w:spacing w:after="28" w:line="240" w:lineRule="auto"/>
        <w:ind w:left="864" w:hanging="576"/>
        <w:jc w:val="both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</w:p>
    <w:p w:rsidR="0094174F" w:rsidRPr="0094174F" w:rsidRDefault="0094174F" w:rsidP="0094174F">
      <w:pPr>
        <w:spacing w:after="28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94174F">
        <w:rPr>
          <w:rFonts w:ascii="Arial" w:eastAsia="Times New Roman" w:hAnsi="Arial" w:cs="Arial"/>
          <w:b/>
          <w:sz w:val="24"/>
          <w:szCs w:val="24"/>
          <w:lang w:val="es-ES" w:eastAsia="es-ES"/>
        </w:rPr>
        <w:t>XXIV.</w:t>
      </w:r>
      <w:r w:rsidRPr="0094174F">
        <w:rPr>
          <w:rFonts w:ascii="Arial" w:eastAsia="Times New Roman" w:hAnsi="Arial" w:cs="Arial"/>
          <w:b/>
          <w:sz w:val="24"/>
          <w:szCs w:val="24"/>
          <w:lang w:val="es-ES" w:eastAsia="es-ES"/>
        </w:rPr>
        <w:tab/>
      </w:r>
      <w:r w:rsidRPr="0094174F">
        <w:rPr>
          <w:rFonts w:ascii="Arial" w:eastAsia="Times New Roman" w:hAnsi="Arial" w:cs="Arial"/>
          <w:sz w:val="24"/>
          <w:szCs w:val="24"/>
          <w:lang w:val="es-ES" w:eastAsia="es-ES"/>
        </w:rPr>
        <w:t>Presupuesto autorizado: el que la Secretaría comunica a la dependencia o entidad en el calendario de gasto correspondiente, en términos de la Ley Federal de Presupuesto y Responsabilidad Hacendaria</w:t>
      </w:r>
      <w:r w:rsidRPr="0094174F">
        <w:rPr>
          <w:rFonts w:ascii="Arial" w:eastAsia="Times New Roman" w:hAnsi="Arial" w:cs="Arial"/>
          <w:sz w:val="18"/>
          <w:szCs w:val="20"/>
          <w:lang w:val="es-ES" w:eastAsia="es-ES"/>
        </w:rPr>
        <w:t>;</w:t>
      </w:r>
    </w:p>
    <w:p w:rsidR="00F5142C" w:rsidRPr="0094174F" w:rsidRDefault="00F5142C">
      <w:pPr>
        <w:rPr>
          <w:sz w:val="24"/>
          <w:szCs w:val="24"/>
          <w:lang w:val="es-ES"/>
        </w:rPr>
      </w:pPr>
    </w:p>
    <w:p w:rsidR="00F5142C" w:rsidRPr="00607EED" w:rsidRDefault="00F5142C" w:rsidP="00F5142C">
      <w:pPr>
        <w:pStyle w:val="Texto"/>
        <w:spacing w:after="60" w:line="240" w:lineRule="auto"/>
        <w:rPr>
          <w:sz w:val="24"/>
          <w:szCs w:val="24"/>
        </w:rPr>
      </w:pPr>
      <w:r w:rsidRPr="00607EED">
        <w:rPr>
          <w:b/>
          <w:sz w:val="24"/>
          <w:szCs w:val="24"/>
        </w:rPr>
        <w:t xml:space="preserve">Artículo 18.- </w:t>
      </w:r>
      <w:r w:rsidRPr="00607EED">
        <w:rPr>
          <w:sz w:val="24"/>
          <w:szCs w:val="24"/>
        </w:rPr>
        <w:t xml:space="preserve">Una vez que la Secretaría dé a conocer a las dependencias y entidades su calendario </w:t>
      </w:r>
      <w:r w:rsidRPr="00607EED">
        <w:rPr>
          <w:b/>
          <w:i/>
          <w:sz w:val="24"/>
          <w:szCs w:val="24"/>
          <w:u w:val="single"/>
        </w:rPr>
        <w:t>de presupuesto autorizado</w:t>
      </w:r>
      <w:r w:rsidRPr="00607EED">
        <w:rPr>
          <w:sz w:val="24"/>
          <w:szCs w:val="24"/>
        </w:rPr>
        <w:t xml:space="preserve"> éstas, en términos del artículo 24 de la Ley, podrán realizar los procedimientos de contratación respectivos.</w:t>
      </w:r>
    </w:p>
    <w:p w:rsidR="00F5142C" w:rsidRPr="00F5142C" w:rsidRDefault="00F5142C">
      <w:pPr>
        <w:rPr>
          <w:lang w:val="es-ES"/>
        </w:rPr>
      </w:pPr>
      <w:bookmarkStart w:id="0" w:name="_GoBack"/>
      <w:bookmarkEnd w:id="0"/>
    </w:p>
    <w:sectPr w:rsidR="00F5142C" w:rsidRPr="00F5142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42C"/>
    <w:rsid w:val="00607EED"/>
    <w:rsid w:val="006F7B91"/>
    <w:rsid w:val="0094174F"/>
    <w:rsid w:val="00F51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2</cp:revision>
  <dcterms:created xsi:type="dcterms:W3CDTF">2013-04-19T16:54:00Z</dcterms:created>
  <dcterms:modified xsi:type="dcterms:W3CDTF">2013-04-19T16:54:00Z</dcterms:modified>
</cp:coreProperties>
</file>